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E81245" w14:textId="77777777" w:rsidR="006C074E" w:rsidRDefault="006C074E" w:rsidP="006C074E">
      <w:r>
        <w:t>Las operaciones que están sujetas al sistema de Detracciones y las exclusiones están establecidas en el Anexo 3 de la R.S. N° 183-2004/SUNAT.</w:t>
      </w:r>
    </w:p>
    <w:p w14:paraId="0811C7DF" w14:textId="77777777" w:rsidR="006C074E" w:rsidRDefault="006C074E" w:rsidP="006C074E"/>
    <w:p w14:paraId="2D2D7195" w14:textId="77777777" w:rsidR="006C074E" w:rsidRDefault="006C074E" w:rsidP="006C074E">
      <w:r>
        <w:t>ANEXO 3 DE LA R.S. N° 184-2012/SUNAT</w:t>
      </w:r>
    </w:p>
    <w:p w14:paraId="436B241D" w14:textId="77777777" w:rsidR="006C074E" w:rsidRDefault="006C074E" w:rsidP="006C074E"/>
    <w:p w14:paraId="00555537" w14:textId="77777777" w:rsidR="006C074E" w:rsidRDefault="006C074E" w:rsidP="006C074E">
      <w:r>
        <w:t xml:space="preserve">04. Movimiento de carga: A la estiba o carga, desestiba o descarga, movilización y/o tarja de bienes. Para tal efecto se entenderá por:   </w:t>
      </w:r>
    </w:p>
    <w:p w14:paraId="64B2C8F0" w14:textId="77777777" w:rsidR="006C074E" w:rsidRDefault="006C074E" w:rsidP="006C074E"/>
    <w:p w14:paraId="39D3949A" w14:textId="77777777" w:rsidR="006C074E" w:rsidRDefault="006C074E" w:rsidP="006C074E">
      <w:r>
        <w:t>a)Estiba o carga: A la colocación conveniente y en forma ordenada de los bienes a bordo de cualquier medio de transporte, según las instrucciones del usuario del servicio.</w:t>
      </w:r>
    </w:p>
    <w:p w14:paraId="04F8B203" w14:textId="77777777" w:rsidR="006C074E" w:rsidRDefault="006C074E" w:rsidP="006C074E">
      <w:r>
        <w:t>b)Desestiba o descarga: Al retiro conveniente y en forma ordenada de los bienes que se encuentran a bordo de cualquier medio de transporte, según las instrucciones del usuario del servicio.</w:t>
      </w:r>
    </w:p>
    <w:p w14:paraId="53D1DD4D" w14:textId="77777777" w:rsidR="006C074E" w:rsidRDefault="006C074E" w:rsidP="006C074E">
      <w:r>
        <w:t>c) Movilización: A cualquier movimiento de los bienes, realizada dentro del centro de producción.</w:t>
      </w:r>
    </w:p>
    <w:p w14:paraId="3523C65D" w14:textId="77777777" w:rsidR="006C074E" w:rsidRDefault="006C074E" w:rsidP="006C074E">
      <w:r>
        <w:t>d) Tarja: Al conteo y registro de los bienes que se cargan o descargan, o que se encuentren dentro del centro de producción, comprendiendo la anotación de la información que en cada caso se requiera, tal como el tipo de mercancía, cantidad, marcas, estado y condición exterior del embalaje y si se separó para inventario. No se incluye en esta definición el servicio de transporte de bienes, ni los servicios a los que se refiere el numeral 3 del Apéndice II de la Ley del IGV.</w:t>
      </w:r>
    </w:p>
    <w:p w14:paraId="387DAD23" w14:textId="77777777" w:rsidR="006C074E" w:rsidRDefault="006C074E" w:rsidP="006C074E"/>
    <w:p w14:paraId="4867D8E7" w14:textId="77777777" w:rsidR="006C074E" w:rsidRDefault="006C074E" w:rsidP="006C074E">
      <w:r>
        <w:t>No están incluidos los servicios prestados por operadores de comercio exterior a los sujetos que soliciten cualquiera de los regímenes o destinos aduaneros especiales o de excepción, siempre que tales servicios estén vinculados a operaciones de comercio exterior.</w:t>
      </w:r>
    </w:p>
    <w:p w14:paraId="52F8F0CE" w14:textId="77777777" w:rsidR="006C074E" w:rsidRDefault="006C074E" w:rsidP="006C074E"/>
    <w:p w14:paraId="333AF557" w14:textId="77777777" w:rsidR="006C074E" w:rsidRDefault="006C074E" w:rsidP="006C074E">
      <w:r>
        <w:t>Se considera operadores de comercio exterior:</w:t>
      </w:r>
    </w:p>
    <w:p w14:paraId="77E2D0A9" w14:textId="77777777" w:rsidR="006C074E" w:rsidRDefault="006C074E" w:rsidP="006C074E">
      <w:r>
        <w:t>1. Agentes marítimos</w:t>
      </w:r>
    </w:p>
    <w:p w14:paraId="536BDD3A" w14:textId="77777777" w:rsidR="006C074E" w:rsidRDefault="006C074E" w:rsidP="006C074E">
      <w:r>
        <w:t>2. Compañías aéreas</w:t>
      </w:r>
    </w:p>
    <w:p w14:paraId="6C12E13F" w14:textId="77777777" w:rsidR="006C074E" w:rsidRDefault="006C074E" w:rsidP="006C074E">
      <w:r>
        <w:t>3. Agentes de carga internacional</w:t>
      </w:r>
    </w:p>
    <w:p w14:paraId="2B580C4C" w14:textId="77777777" w:rsidR="006C074E" w:rsidRDefault="006C074E" w:rsidP="006C074E">
      <w:r>
        <w:t>4. Almacenes aduaneros</w:t>
      </w:r>
    </w:p>
    <w:p w14:paraId="6BDC945A" w14:textId="77777777" w:rsidR="006C074E" w:rsidRDefault="006C074E" w:rsidP="006C074E">
      <w:r>
        <w:t>5. Empresas de Servicio de Entrega Rápida</w:t>
      </w:r>
    </w:p>
    <w:p w14:paraId="08342B3F" w14:textId="77777777" w:rsidR="006C074E" w:rsidRDefault="006C074E" w:rsidP="006C074E">
      <w:r>
        <w:t>6. Agentes de aduana</w:t>
      </w:r>
    </w:p>
    <w:p w14:paraId="546BCE9A" w14:textId="77777777" w:rsidR="006C074E" w:rsidRDefault="006C074E" w:rsidP="006C074E"/>
    <w:p w14:paraId="46E1C50F" w14:textId="77777777" w:rsidR="006C074E" w:rsidRDefault="006C074E" w:rsidP="006C074E">
      <w:r>
        <w:t>No están incluidos en este numeral 04 del Anexo 3 los servicios prestados por operadores de comercio exterior a los sujetos que soliciten cualquiera de los regímenes o destinos aduaneros especiales o excepción, siempre que tales servicios estén vinculados a operaciones de comercio exterior.</w:t>
      </w:r>
    </w:p>
    <w:p w14:paraId="5E51A57E" w14:textId="77777777" w:rsidR="006C074E" w:rsidRDefault="006C074E" w:rsidP="006C074E"/>
    <w:p w14:paraId="7D46B2D4" w14:textId="77777777" w:rsidR="006C074E" w:rsidRDefault="006C074E" w:rsidP="006C074E">
      <w:r>
        <w:t>Se considera operadores de comercio exterior:</w:t>
      </w:r>
    </w:p>
    <w:p w14:paraId="1C4769FA" w14:textId="77777777" w:rsidR="006C074E" w:rsidRDefault="006C074E" w:rsidP="006C074E">
      <w:r>
        <w:t>-  Agentes marítimos  y agentes generales de líneas navieras</w:t>
      </w:r>
    </w:p>
    <w:p w14:paraId="7AB95224" w14:textId="77777777" w:rsidR="006C074E" w:rsidRDefault="006C074E" w:rsidP="006C074E">
      <w:r>
        <w:t>-  Compañías aéreas</w:t>
      </w:r>
    </w:p>
    <w:p w14:paraId="3291235E" w14:textId="77777777" w:rsidR="006C074E" w:rsidRDefault="006C074E" w:rsidP="006C074E">
      <w:r>
        <w:t>-  Agentes de carga internacional</w:t>
      </w:r>
    </w:p>
    <w:p w14:paraId="0506A365" w14:textId="77777777" w:rsidR="006C074E" w:rsidRDefault="006C074E" w:rsidP="006C074E">
      <w:r>
        <w:lastRenderedPageBreak/>
        <w:t>-  Almacenes aduaneros</w:t>
      </w:r>
    </w:p>
    <w:p w14:paraId="6AB70FCA" w14:textId="77777777" w:rsidR="006C074E" w:rsidRDefault="006C074E" w:rsidP="006C074E">
      <w:r>
        <w:t>-  Empresas de Servicio de Entrega Rápida</w:t>
      </w:r>
    </w:p>
    <w:p w14:paraId="0BE597C5" w14:textId="77777777" w:rsidR="006C074E" w:rsidRDefault="006C074E" w:rsidP="006C074E">
      <w:r>
        <w:t>-  Agentes de aduana</w:t>
      </w:r>
    </w:p>
    <w:p w14:paraId="01FC1CD0" w14:textId="77777777" w:rsidR="006C074E" w:rsidRDefault="006C074E" w:rsidP="006C074E"/>
    <w:p w14:paraId="3FEA0C8A" w14:textId="77777777" w:rsidR="006C074E" w:rsidRDefault="006C074E" w:rsidP="006C074E"/>
    <w:p w14:paraId="10EFCDB9" w14:textId="77777777" w:rsidR="006C074E" w:rsidRDefault="006C074E" w:rsidP="006C074E">
      <w:r>
        <w:t>06. Comisión mercantil: Al Mandato que tiene por objeto un acto u operación de comercio en la que el comitente o el comisionista son comerciantes o agentes mediadores de comercio, de conformidad con el artículo 237° del Código de   Comercio.</w:t>
      </w:r>
    </w:p>
    <w:p w14:paraId="5AB3F68A" w14:textId="77777777" w:rsidR="006C074E" w:rsidRDefault="006C074E" w:rsidP="006C074E">
      <w:r>
        <w:t>Se excluye de la presente definición al mandato en el que el comisionista es:</w:t>
      </w:r>
    </w:p>
    <w:p w14:paraId="4505FF26" w14:textId="77777777" w:rsidR="006C074E" w:rsidRDefault="006C074E" w:rsidP="006C074E"/>
    <w:p w14:paraId="121A27AE" w14:textId="77777777" w:rsidR="006C074E" w:rsidRDefault="006C074E" w:rsidP="006C074E">
      <w:r>
        <w:t>a. Un corredor o agente de intermediación de operaciones en la Bolsa de Productos o Bolsa de Valores.</w:t>
      </w:r>
    </w:p>
    <w:p w14:paraId="1070EDA5" w14:textId="77777777" w:rsidR="006C074E" w:rsidRDefault="006C074E" w:rsidP="006C074E">
      <w:r>
        <w:t>b. Una empresa del Sistema Financiero y del Sistema de Seguros.</w:t>
      </w:r>
    </w:p>
    <w:p w14:paraId="57598598" w14:textId="77777777" w:rsidR="006C074E" w:rsidRDefault="006C074E" w:rsidP="006C074E">
      <w:r>
        <w:t>c. Un Agente de Aduana y el comitente aquel que solicite cualquiera de los regímenes, operaciones o destinos aduaneros especiales o de excepción.</w:t>
      </w:r>
    </w:p>
    <w:p w14:paraId="2066E9F8" w14:textId="77777777" w:rsidR="006C074E" w:rsidRDefault="006C074E" w:rsidP="006C074E"/>
    <w:p w14:paraId="272A8917" w14:textId="77777777" w:rsidR="006C074E" w:rsidRDefault="006C074E" w:rsidP="006C074E">
      <w:r>
        <w:t>10. Demás servicios gravados con el IGV</w:t>
      </w:r>
    </w:p>
    <w:p w14:paraId="25DA0176" w14:textId="77777777" w:rsidR="006C074E" w:rsidRDefault="006C074E" w:rsidP="006C074E">
      <w:r>
        <w:t>A toda prestación de servicios en el país comprendida en el numeral 1) del inciso c) del artículo 3º de la Ley del IGV que no se encuentre incluida en algún otro numeral del presente Anexo.</w:t>
      </w:r>
    </w:p>
    <w:p w14:paraId="3776D7FF" w14:textId="77777777" w:rsidR="006C074E" w:rsidRDefault="006C074E" w:rsidP="006C074E"/>
    <w:p w14:paraId="65491A17" w14:textId="77777777" w:rsidR="006C074E" w:rsidRDefault="006C074E" w:rsidP="006C074E">
      <w:r>
        <w:t>Se excluye de esta definición:</w:t>
      </w:r>
    </w:p>
    <w:p w14:paraId="407AD6FF" w14:textId="77777777" w:rsidR="006C074E" w:rsidRDefault="006C074E" w:rsidP="006C074E">
      <w:r>
        <w:t>a). Los servicios prestados por las empresas a que se refiere el artículo 16 de la Ley Nº 26702 – Ley General del Sistema Financiero y del Sistema de Seguros y Orgánica de la Superintendencia de Banca y Seguros, y normas modificatorias.</w:t>
      </w:r>
    </w:p>
    <w:p w14:paraId="4396CB07" w14:textId="77777777" w:rsidR="006C074E" w:rsidRDefault="006C074E" w:rsidP="006C074E">
      <w:r>
        <w:t>b). Los servicios prestados por el Seguro Social de Salud - ESSALUD.</w:t>
      </w:r>
    </w:p>
    <w:p w14:paraId="0AF7B5F2" w14:textId="77777777" w:rsidR="006C074E" w:rsidRDefault="006C074E" w:rsidP="006C074E">
      <w:r>
        <w:t>c). Los servicios prestados por la Oficina de Normalización Previsional - ONP.</w:t>
      </w:r>
    </w:p>
    <w:p w14:paraId="5C0BB5B1" w14:textId="77777777" w:rsidR="006C074E" w:rsidRDefault="006C074E" w:rsidP="006C074E">
      <w:r>
        <w:t>d). El servicio de expendio de comidas y bebidas en establecimientos abiertos al público tales como restaurantes y bares.</w:t>
      </w:r>
    </w:p>
    <w:p w14:paraId="48462AA8" w14:textId="77777777" w:rsidR="006C074E" w:rsidRDefault="006C074E" w:rsidP="006C074E">
      <w:r>
        <w:t>e). El servicio de alojamiento no permanente, incluidos los servicios complementarios a éste, prestado al huésped por los establecimientos de hospedaje a que se refiere el Reglamento de Establecimientos de Hospedaje, aprobado por Decreto Supremo Nº 029-2004-MINCETUR.</w:t>
      </w:r>
    </w:p>
    <w:p w14:paraId="46DF4353" w14:textId="77777777" w:rsidR="006C074E" w:rsidRDefault="006C074E" w:rsidP="006C074E">
      <w:r>
        <w:t>f). El servicio postal y el servicio de entrega rápida.</w:t>
      </w:r>
    </w:p>
    <w:p w14:paraId="7E26AE40" w14:textId="77777777" w:rsidR="006C074E" w:rsidRDefault="006C074E" w:rsidP="006C074E">
      <w:r>
        <w:t>g). El servicio de transporte de bienes realizado por vía terrestre a que se refiere la Resolución de Superintendencia Nº 073-2006-SUNAT y normas modificatorias.</w:t>
      </w:r>
    </w:p>
    <w:p w14:paraId="2CF7CB0E" w14:textId="77777777" w:rsidR="006C074E" w:rsidRDefault="006C074E" w:rsidP="006C074E">
      <w:r>
        <w:t>h). El servicio de transporte público de pasajeros realizado por vía terrestre a que alude la Resolución de Superintendencia Nº 057-2007-SUNAT y normas modificatorias.</w:t>
      </w:r>
    </w:p>
    <w:p w14:paraId="3935B107" w14:textId="77777777" w:rsidR="006C074E" w:rsidRDefault="006C074E" w:rsidP="006C074E">
      <w:r>
        <w:t>i). Servicios comprendidos en las Exclusiones previstas en el literal a) del numeral 6 y en los literales a) y b) del numeral 7 del presente Anexo.</w:t>
      </w:r>
    </w:p>
    <w:p w14:paraId="5BD52452" w14:textId="77777777" w:rsidR="006C074E" w:rsidRDefault="006C074E" w:rsidP="006C074E">
      <w:r>
        <w:t>j). Actividades de generación, transmisión y distribución de la energía eléctrica reguladas en la Ley de Concesiones Eléctricas aprobada por el Decreto Ley N.° 25844.</w:t>
      </w:r>
    </w:p>
    <w:p w14:paraId="1ADF4245" w14:textId="77777777" w:rsidR="006C074E" w:rsidRDefault="006C074E" w:rsidP="006C074E">
      <w:r>
        <w:lastRenderedPageBreak/>
        <w:t>k). Los servicios de exploración y/o explotación de hidrocarburos prestados a favor de PERUPETRO S.A. en virtud de contratos celebrados al amparo de los Decretos Leyes N° 22774 y N° 22775 y normas modificatorias.</w:t>
      </w:r>
    </w:p>
    <w:p w14:paraId="01FE1ACD" w14:textId="77777777" w:rsidR="006C074E" w:rsidRDefault="006C074E" w:rsidP="006C074E">
      <w:r>
        <w:t>l). Los servicios prestados por las instituciones de compensación y liquidación de valores a las que se refiere el Capítulo III del Título VIII del Texto Único Ordenado de la Ley del Mercado de Valores, aprobado por el Decreto Supremo N.° 093-2002-EF y normas modificatorias.</w:t>
      </w:r>
    </w:p>
    <w:p w14:paraId="0C56D3C3" w14:textId="77777777" w:rsidR="006C074E" w:rsidRDefault="006C074E" w:rsidP="006C074E">
      <w:r>
        <w:t>ll). Los servicios prestados por los administradores portuarios y aeroportuarios.</w:t>
      </w:r>
    </w:p>
    <w:p w14:paraId="7A069689" w14:textId="77777777" w:rsidR="006C074E" w:rsidRDefault="006C074E" w:rsidP="006C074E">
      <w:r>
        <w:t>m). El servicio de espectáculo público y otras realizadas por el promotor.</w:t>
      </w:r>
    </w:p>
    <w:p w14:paraId="5E77BDF5" w14:textId="77777777" w:rsidR="00DF12F6" w:rsidRDefault="00DF12F6"/>
    <w:sectPr w:rsidR="00DF12F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74E"/>
    <w:rsid w:val="002643A3"/>
    <w:rsid w:val="00395033"/>
    <w:rsid w:val="006C074E"/>
    <w:rsid w:val="007A4A1E"/>
    <w:rsid w:val="00DF12F6"/>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decimalSymbol w:val="."/>
  <w:listSeparator w:val=";"/>
  <w14:docId w14:val="703FC0ED"/>
  <w15:chartTrackingRefBased/>
  <w15:docId w15:val="{534F59AF-F17C-DC4F-BA9C-6FCBD4B49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P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049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814</Words>
  <Characters>4480</Characters>
  <Application>Microsoft Office Word</Application>
  <DocSecurity>0</DocSecurity>
  <Lines>37</Lines>
  <Paragraphs>10</Paragraphs>
  <ScaleCrop>false</ScaleCrop>
  <Company/>
  <LinksUpToDate>false</LinksUpToDate>
  <CharactersWithSpaces>5284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Torres</dc:creator>
  <cp:keywords/>
  <dc:description/>
  <cp:lastModifiedBy>Miguel Torres</cp:lastModifiedBy>
  <cp:revision>1</cp:revision>
  <dcterms:created xsi:type="dcterms:W3CDTF">2023-09-25T15:16:00Z</dcterms:created>
  <dcterms:modified xsi:type="dcterms:W3CDTF">2023-09-25T15:17:00Z</dcterms:modified>
</cp:coreProperties>
</file>